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E" w:rsidRDefault="002803F4">
      <w:r w:rsidRPr="002803F4">
        <w:t>В Республике Башкортостан в рамках реализации мероприятий по формированию благоприятных условий для развития предпринимательства АНО «Агентство Республики Башкортостан по развитию малого и среднего предпринимательства» (далее – Агентство) оказывает поддержку бизнеса за счет средств гарантийного капитала. Предпринимателям предоставляются поручительства по кредитам (займам) в финансовых организациях. Подробная информация об условиях предоставления поручительств размещена на официальном сайте Агентства https://gf-cmbrb.ru/.</w:t>
      </w:r>
      <w:bookmarkStart w:id="0" w:name="_GoBack"/>
      <w:bookmarkEnd w:id="0"/>
    </w:p>
    <w:sectPr w:rsidR="00CA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38"/>
    <w:rsid w:val="002803F4"/>
    <w:rsid w:val="00837238"/>
    <w:rsid w:val="00CA6B0E"/>
    <w:rsid w:val="00C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dcterms:created xsi:type="dcterms:W3CDTF">2021-01-12T09:43:00Z</dcterms:created>
  <dcterms:modified xsi:type="dcterms:W3CDTF">2021-01-12T09:43:00Z</dcterms:modified>
</cp:coreProperties>
</file>